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1E" w:rsidRPr="00B61733" w:rsidRDefault="00AD181E" w:rsidP="005A1492">
      <w:pPr>
        <w:spacing w:after="0" w:line="240" w:lineRule="auto"/>
        <w:jc w:val="right"/>
        <w:textAlignment w:val="baseline"/>
        <w:outlineLvl w:val="0"/>
        <w:rPr>
          <w:rFonts w:ascii="Comfortaa" w:eastAsia="Times New Roman" w:hAnsi="Comfortaa" w:cs="Times New Roman"/>
          <w:color w:val="B32317"/>
          <w:spacing w:val="12"/>
          <w:kern w:val="36"/>
          <w:sz w:val="30"/>
          <w:szCs w:val="50"/>
          <w:lang w:val="en" w:eastAsia="en-GB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="-767" w:tblpY="-719"/>
        <w:tblW w:w="1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1356"/>
      </w:tblGrid>
      <w:tr w:rsidR="00BC7417" w:rsidRPr="00BC7417" w:rsidTr="00BC7417">
        <w:trPr>
          <w:trHeight w:val="758"/>
        </w:trPr>
        <w:tc>
          <w:tcPr>
            <w:tcW w:w="10822" w:type="dxa"/>
            <w:tcBorders>
              <w:bottom w:val="single" w:sz="4" w:space="0" w:color="FFFFFF"/>
            </w:tcBorders>
          </w:tcPr>
          <w:p w:rsidR="00BC7417" w:rsidRPr="00BC7417" w:rsidRDefault="00BC7417" w:rsidP="00C725E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C7417" w:rsidRPr="00BC7417" w:rsidTr="00BC7417">
        <w:trPr>
          <w:trHeight w:val="725"/>
        </w:trPr>
        <w:tc>
          <w:tcPr>
            <w:tcW w:w="11356" w:type="dxa"/>
            <w:tcBorders>
              <w:top w:val="single" w:sz="4" w:space="0" w:color="FFFFFF"/>
            </w:tcBorders>
          </w:tcPr>
          <w:tbl>
            <w:tblPr>
              <w:tblpPr w:leftFromText="180" w:rightFromText="180" w:vertAnchor="text" w:horzAnchor="margin" w:tblpX="-24" w:tblpY="-719"/>
              <w:tblW w:w="10661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661"/>
            </w:tblGrid>
            <w:tr w:rsidR="00AD181E" w:rsidRPr="00AD181E" w:rsidTr="00AD181E">
              <w:trPr>
                <w:trHeight w:val="866"/>
              </w:trPr>
              <w:tc>
                <w:tcPr>
                  <w:tcW w:w="10661" w:type="dxa"/>
                  <w:tcBorders>
                    <w:top w:val="single" w:sz="4" w:space="0" w:color="FFFFFF"/>
                  </w:tcBorders>
                  <w:shd w:val="clear" w:color="auto" w:fill="auto"/>
                </w:tcPr>
                <w:p w:rsidR="00D71806" w:rsidRDefault="00AD181E" w:rsidP="00AD18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val="en-US"/>
                    </w:rPr>
                  </w:pPr>
                  <w:r w:rsidRPr="00AD181E">
                    <w:rPr>
                      <w:rFonts w:ascii="Arial" w:eastAsia="Times New Roman" w:hAnsi="Arial" w:cs="Arial"/>
                      <w:b/>
                    </w:rPr>
                    <w:t>Music &amp; Arts Service</w:t>
                  </w:r>
                  <w:r w:rsidRPr="00AD181E">
                    <w:rPr>
                      <w:rFonts w:ascii="Arial" w:eastAsia="Times New Roman" w:hAnsi="Arial" w:cs="Arial"/>
                      <w:lang w:val="en-US"/>
                    </w:rPr>
                    <w:t xml:space="preserve"> </w:t>
                  </w:r>
                </w:p>
                <w:p w:rsidR="00AD181E" w:rsidRPr="00AD181E" w:rsidRDefault="00BF3A59" w:rsidP="00AD18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21</w:t>
                  </w:r>
                  <w:r w:rsidR="00D71806">
                    <w:rPr>
                      <w:rFonts w:ascii="Arial" w:hAnsi="Arial" w:cs="Arial"/>
                      <w:lang w:val="en-US"/>
                    </w:rPr>
                    <w:t xml:space="preserve"> Market Street, Shipley, West Yorkshire BD18 3QD</w:t>
                  </w:r>
                  <w:r w:rsidR="00D71806">
                    <w:rPr>
                      <w:rFonts w:ascii="Arial" w:eastAsia="Times New Roman" w:hAnsi="Arial" w:cs="Arial"/>
                      <w:lang w:val="en-US"/>
                    </w:rPr>
                    <w:t xml:space="preserve">  </w:t>
                  </w:r>
                  <w:r w:rsidR="00AD181E" w:rsidRPr="00AD181E">
                    <w:rPr>
                      <w:rFonts w:ascii="Arial" w:eastAsia="Times New Roman" w:hAnsi="Arial" w:cs="Arial"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:rsidR="00AD181E" w:rsidRPr="00AD181E" w:rsidRDefault="00AD181E" w:rsidP="00AD18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D181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t>Tel</w:t>
                  </w:r>
                  <w:r w:rsidR="00D71806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t xml:space="preserve">: 01274 434970 </w:t>
                  </w:r>
                </w:p>
                <w:p w:rsidR="00AD181E" w:rsidRPr="00AD181E" w:rsidRDefault="00AD181E" w:rsidP="00AD18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D181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t xml:space="preserve">E: </w:t>
                  </w:r>
                  <w:hyperlink r:id="rId8" w:history="1">
                    <w:r w:rsidRPr="00AD181E">
                      <w:rPr>
                        <w:rFonts w:ascii="Arial" w:eastAsia="Times New Roman" w:hAnsi="Arial" w:cs="Arial"/>
                        <w:bCs/>
                        <w:color w:val="0000FF"/>
                        <w:sz w:val="20"/>
                        <w:szCs w:val="20"/>
                        <w:u w:val="single"/>
                        <w:lang w:val="en-US"/>
                      </w:rPr>
                      <w:t>schoolsmusicandarts@bradford.gov.uk</w:t>
                    </w:r>
                  </w:hyperlink>
                </w:p>
                <w:p w:rsidR="00AD181E" w:rsidRPr="00AD181E" w:rsidRDefault="00AD181E" w:rsidP="00AD181E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AD181E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n-US"/>
                    </w:rPr>
                    <w:t>www.bradfordmusiconline.co.uk</w:t>
                  </w:r>
                </w:p>
              </w:tc>
            </w:tr>
          </w:tbl>
          <w:p w:rsidR="00BC7417" w:rsidRPr="00C725E1" w:rsidRDefault="00AD181E" w:rsidP="00AD181E">
            <w:pPr>
              <w:shd w:val="clear" w:color="auto" w:fill="008080"/>
              <w:spacing w:line="360" w:lineRule="auto"/>
              <w:jc w:val="center"/>
              <w:rPr>
                <w:rFonts w:ascii="Arial" w:hAnsi="Arial" w:cs="Arial"/>
                <w:b/>
                <w:color w:val="EEECE1" w:themeColor="background2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725E1">
              <w:rPr>
                <w:rFonts w:ascii="Arial" w:hAnsi="Arial" w:cs="Arial"/>
                <w:b/>
                <w:color w:val="EEECE1" w:themeColor="background2"/>
                <w:sz w:val="32"/>
                <w:szCs w:val="32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noFill/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MUSIC &amp; ARTS SERVICE – CANCELLATION POLICY</w:t>
            </w:r>
          </w:p>
          <w:p w:rsidR="00AD181E" w:rsidRPr="00F53B04" w:rsidRDefault="00F53B04" w:rsidP="00AD181E">
            <w:pPr>
              <w:shd w:val="clear" w:color="auto" w:fill="008080"/>
              <w:spacing w:line="360" w:lineRule="auto"/>
              <w:jc w:val="center"/>
              <w:rPr>
                <w:rFonts w:ascii="Arial" w:hAnsi="Arial" w:cs="Arial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Free Concert Group Performance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2"/>
        <w:gridCol w:w="3970"/>
      </w:tblGrid>
      <w:tr w:rsidR="0022014D" w:rsidTr="003252F8">
        <w:trPr>
          <w:trHeight w:val="284"/>
          <w:jc w:val="center"/>
        </w:trPr>
        <w:tc>
          <w:tcPr>
            <w:tcW w:w="5532" w:type="dxa"/>
          </w:tcPr>
          <w:p w:rsidR="0022014D" w:rsidRPr="009D3702" w:rsidRDefault="0022014D" w:rsidP="002201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b/>
                <w:color w:val="FF0000"/>
                <w:spacing w:val="12"/>
                <w:sz w:val="24"/>
                <w:szCs w:val="24"/>
                <w:lang w:val="en" w:eastAsia="en-GB"/>
              </w:rPr>
              <w:t>Length of notice for cancellation</w:t>
            </w:r>
          </w:p>
        </w:tc>
        <w:tc>
          <w:tcPr>
            <w:tcW w:w="3970" w:type="dxa"/>
          </w:tcPr>
          <w:p w:rsidR="0022014D" w:rsidRPr="009D3702" w:rsidRDefault="0022014D" w:rsidP="002201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b/>
                <w:color w:val="FF0000"/>
                <w:spacing w:val="12"/>
                <w:sz w:val="24"/>
                <w:szCs w:val="24"/>
                <w:lang w:val="en" w:eastAsia="en-GB"/>
              </w:rPr>
              <w:t>Charges applied</w:t>
            </w:r>
          </w:p>
        </w:tc>
      </w:tr>
      <w:tr w:rsidR="0022014D" w:rsidTr="003252F8">
        <w:trPr>
          <w:trHeight w:val="262"/>
          <w:jc w:val="center"/>
        </w:trPr>
        <w:tc>
          <w:tcPr>
            <w:tcW w:w="5532" w:type="dxa"/>
          </w:tcPr>
          <w:p w:rsidR="0022014D" w:rsidRPr="009D3702" w:rsidRDefault="0022014D" w:rsidP="002201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>Over 2 weeks(15 days or more) notice</w:t>
            </w:r>
          </w:p>
        </w:tc>
        <w:tc>
          <w:tcPr>
            <w:tcW w:w="3970" w:type="dxa"/>
          </w:tcPr>
          <w:p w:rsidR="0022014D" w:rsidRPr="009D3702" w:rsidRDefault="00F53B04" w:rsidP="002201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>No Charge</w:t>
            </w:r>
          </w:p>
          <w:p w:rsidR="00F53B04" w:rsidRPr="009D3702" w:rsidRDefault="00F53B04" w:rsidP="002201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</w:p>
        </w:tc>
      </w:tr>
      <w:tr w:rsidR="0022014D" w:rsidTr="003252F8">
        <w:trPr>
          <w:trHeight w:val="418"/>
          <w:jc w:val="center"/>
        </w:trPr>
        <w:tc>
          <w:tcPr>
            <w:tcW w:w="5532" w:type="dxa"/>
          </w:tcPr>
          <w:p w:rsidR="0022014D" w:rsidRPr="009D3702" w:rsidRDefault="0022014D" w:rsidP="003E19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 xml:space="preserve">Up </w:t>
            </w:r>
            <w:r w:rsidR="003E192A"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>to</w:t>
            </w:r>
            <w:r w:rsidR="00F53B04"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 xml:space="preserve"> 1 weeks (7</w:t>
            </w:r>
            <w:r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 xml:space="preserve"> days) notice</w:t>
            </w:r>
          </w:p>
          <w:p w:rsidR="003E192A" w:rsidRPr="009D3702" w:rsidRDefault="003E192A" w:rsidP="003E19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</w:p>
        </w:tc>
        <w:tc>
          <w:tcPr>
            <w:tcW w:w="3970" w:type="dxa"/>
          </w:tcPr>
          <w:p w:rsidR="0022014D" w:rsidRPr="009D3702" w:rsidRDefault="00F53B04" w:rsidP="003E192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>£50 Charge</w:t>
            </w:r>
          </w:p>
        </w:tc>
      </w:tr>
      <w:tr w:rsidR="003252F8" w:rsidTr="003252F8">
        <w:trPr>
          <w:trHeight w:val="510"/>
          <w:jc w:val="center"/>
        </w:trPr>
        <w:tc>
          <w:tcPr>
            <w:tcW w:w="5532" w:type="dxa"/>
          </w:tcPr>
          <w:p w:rsidR="003252F8" w:rsidRPr="009D3702" w:rsidRDefault="00F53B04" w:rsidP="002201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>Cancellation less than 7 days</w:t>
            </w:r>
          </w:p>
        </w:tc>
        <w:tc>
          <w:tcPr>
            <w:tcW w:w="3970" w:type="dxa"/>
          </w:tcPr>
          <w:p w:rsidR="003252F8" w:rsidRPr="009D3702" w:rsidRDefault="00F53B04" w:rsidP="00F53B0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</w:pPr>
            <w:r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>£100 Charge</w:t>
            </w:r>
            <w:r w:rsidR="003252F8" w:rsidRPr="009D3702">
              <w:rPr>
                <w:rFonts w:ascii="Arial" w:eastAsia="Times New Roman" w:hAnsi="Arial" w:cs="Arial"/>
                <w:color w:val="FF0000"/>
                <w:spacing w:val="12"/>
                <w:sz w:val="24"/>
                <w:szCs w:val="24"/>
                <w:lang w:val="en" w:eastAsia="en-GB"/>
              </w:rPr>
              <w:t xml:space="preserve"> </w:t>
            </w:r>
          </w:p>
        </w:tc>
      </w:tr>
    </w:tbl>
    <w:p w:rsidR="0022014D" w:rsidRDefault="0022014D" w:rsidP="0022014D">
      <w:pPr>
        <w:spacing w:after="0" w:line="240" w:lineRule="auto"/>
        <w:rPr>
          <w:rFonts w:ascii="Arial" w:eastAsia="Times New Roman" w:hAnsi="Arial" w:cs="Arial"/>
          <w:b/>
          <w:color w:val="B32317"/>
          <w:spacing w:val="12"/>
          <w:sz w:val="24"/>
          <w:szCs w:val="24"/>
          <w:u w:val="single"/>
          <w:lang w:val="en" w:eastAsia="en-GB"/>
        </w:rPr>
      </w:pPr>
    </w:p>
    <w:p w:rsidR="002A4A9E" w:rsidRPr="00C61641" w:rsidRDefault="002A4A9E" w:rsidP="0022014D">
      <w:pPr>
        <w:spacing w:after="0" w:line="240" w:lineRule="auto"/>
        <w:rPr>
          <w:rFonts w:ascii="Arial" w:eastAsia="Times New Roman" w:hAnsi="Arial" w:cs="Arial"/>
          <w:color w:val="FF0000"/>
          <w:spacing w:val="12"/>
          <w:sz w:val="24"/>
          <w:szCs w:val="24"/>
          <w:lang w:val="en" w:eastAsia="en-GB"/>
        </w:rPr>
      </w:pPr>
      <w:r w:rsidRPr="002A4A9E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Whilst</w:t>
      </w:r>
      <w:r w:rsid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Concert Group Performances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are offered </w:t>
      </w:r>
      <w:r w:rsid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to schools at no cost</w:t>
      </w:r>
      <w:r w:rsidRPr="002A4A9E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, there is still a cost to the Music &amp; Arts Se</w:t>
      </w:r>
      <w:r w:rsid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rvice for this provision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. </w:t>
      </w:r>
      <w:r w:rsidR="006268E7" w:rsidRPr="00C61641">
        <w:rPr>
          <w:rFonts w:ascii="Arial" w:eastAsia="Times New Roman" w:hAnsi="Arial" w:cs="Arial"/>
          <w:color w:val="FF0000"/>
          <w:spacing w:val="12"/>
          <w:sz w:val="24"/>
          <w:szCs w:val="24"/>
          <w:lang w:val="en" w:eastAsia="en-GB"/>
        </w:rPr>
        <w:t>Once you have accepted the concert then the c</w:t>
      </w:r>
      <w:r w:rsidRPr="00C61641">
        <w:rPr>
          <w:rFonts w:ascii="Arial" w:eastAsia="Times New Roman" w:hAnsi="Arial" w:cs="Arial"/>
          <w:color w:val="FF0000"/>
          <w:spacing w:val="12"/>
          <w:sz w:val="24"/>
          <w:szCs w:val="24"/>
          <w:lang w:val="en" w:eastAsia="en-GB"/>
        </w:rPr>
        <w:t xml:space="preserve">harges will be </w:t>
      </w:r>
      <w:r w:rsidR="00F53B04" w:rsidRPr="00C61641">
        <w:rPr>
          <w:rFonts w:ascii="Arial" w:eastAsia="Times New Roman" w:hAnsi="Arial" w:cs="Arial"/>
          <w:color w:val="FF0000"/>
          <w:spacing w:val="12"/>
          <w:sz w:val="24"/>
          <w:szCs w:val="24"/>
          <w:lang w:val="en" w:eastAsia="en-GB"/>
        </w:rPr>
        <w:t>processed for all cancellations</w:t>
      </w:r>
      <w:r w:rsidRPr="00C61641">
        <w:rPr>
          <w:rFonts w:ascii="Arial" w:eastAsia="Times New Roman" w:hAnsi="Arial" w:cs="Arial"/>
          <w:color w:val="FF0000"/>
          <w:spacing w:val="12"/>
          <w:sz w:val="24"/>
          <w:szCs w:val="24"/>
          <w:lang w:val="en" w:eastAsia="en-GB"/>
        </w:rPr>
        <w:t xml:space="preserve"> as detailed in the table above.</w:t>
      </w:r>
    </w:p>
    <w:p w:rsidR="002A4A9E" w:rsidRPr="00C61641" w:rsidRDefault="002A4A9E" w:rsidP="0022014D">
      <w:pPr>
        <w:spacing w:after="0" w:line="240" w:lineRule="auto"/>
        <w:rPr>
          <w:rFonts w:ascii="Arial" w:eastAsia="Times New Roman" w:hAnsi="Arial" w:cs="Arial"/>
          <w:b/>
          <w:color w:val="FF0000"/>
          <w:spacing w:val="12"/>
          <w:sz w:val="24"/>
          <w:szCs w:val="24"/>
          <w:u w:val="single"/>
          <w:lang w:val="en" w:eastAsia="en-GB"/>
        </w:rPr>
      </w:pPr>
    </w:p>
    <w:p w:rsidR="00AD181E" w:rsidRDefault="00571A0C" w:rsidP="0022014D">
      <w:pPr>
        <w:spacing w:after="0" w:line="240" w:lineRule="auto"/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</w:pPr>
      <w:r w:rsidRPr="00AD181E"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  <w:t>How</w:t>
      </w:r>
      <w:r w:rsidR="00F53B04"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  <w:t xml:space="preserve"> do I cancel a free concert</w:t>
      </w:r>
      <w:r w:rsidRPr="00AD181E"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  <w:t>?</w:t>
      </w:r>
    </w:p>
    <w:p w:rsidR="00571A0C" w:rsidRPr="00CE6ED4" w:rsidRDefault="00F53B04" w:rsidP="0022014D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  <w:r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In the unlikely event that you wish to cancel your free concert - y</w:t>
      </w:r>
      <w:r w:rsidR="00571A0C"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ou must notify us in writi</w:t>
      </w:r>
      <w:r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ng</w:t>
      </w:r>
      <w:r w:rsidR="00571A0C"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.  You can do this: via email – </w:t>
      </w:r>
      <w:hyperlink r:id="rId9" w:history="1">
        <w:r w:rsidR="00571A0C" w:rsidRPr="00CE6ED4">
          <w:rPr>
            <w:rStyle w:val="Hyperlink"/>
            <w:rFonts w:ascii="Arial" w:eastAsia="Times New Roman" w:hAnsi="Arial" w:cs="Arial"/>
            <w:color w:val="auto"/>
            <w:spacing w:val="12"/>
            <w:sz w:val="24"/>
            <w:szCs w:val="24"/>
            <w:lang w:val="en" w:eastAsia="en-GB"/>
          </w:rPr>
          <w:t>schoolsmusicandarts@bradford.gov.uk</w:t>
        </w:r>
      </w:hyperlink>
      <w:r w:rsidR="00571A0C"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</w:t>
      </w:r>
    </w:p>
    <w:p w:rsidR="00AD181E" w:rsidRPr="00CE6ED4" w:rsidRDefault="002A4A9E" w:rsidP="0022014D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  <w:r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v</w:t>
      </w:r>
      <w:r w:rsidR="00571A0C"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ia post – Music &amp; Arts Service,</w:t>
      </w:r>
      <w:r w:rsidR="00D71806"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</w:t>
      </w:r>
      <w:r w:rsidR="00D71806" w:rsidRPr="00CE6ED4">
        <w:rPr>
          <w:rFonts w:ascii="Arial" w:hAnsi="Arial" w:cs="Arial"/>
          <w:sz w:val="24"/>
          <w:szCs w:val="24"/>
          <w:lang w:val="en-US"/>
        </w:rPr>
        <w:t>21-22 Market Street, Shipley, West Yorkshire BD18 3QD</w:t>
      </w:r>
      <w:r w:rsidR="00067010">
        <w:rPr>
          <w:rFonts w:ascii="Arial" w:hAnsi="Arial" w:cs="Arial"/>
          <w:sz w:val="24"/>
          <w:szCs w:val="24"/>
          <w:lang w:val="en-US"/>
        </w:rPr>
        <w:t xml:space="preserve">. </w:t>
      </w:r>
      <w:r w:rsidR="00AD181E" w:rsidRP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Cancellation notice will be accepted from the date it is received.</w:t>
      </w:r>
    </w:p>
    <w:p w:rsidR="00571A0C" w:rsidRPr="00571A0C" w:rsidRDefault="00571A0C" w:rsidP="0022014D">
      <w:pPr>
        <w:spacing w:after="0" w:line="240" w:lineRule="auto"/>
        <w:rPr>
          <w:rFonts w:ascii="Arial" w:eastAsia="Times New Roman" w:hAnsi="Arial" w:cs="Arial"/>
          <w:color w:val="B32317"/>
          <w:spacing w:val="12"/>
          <w:sz w:val="24"/>
          <w:szCs w:val="24"/>
          <w:lang w:val="en" w:eastAsia="en-GB"/>
        </w:rPr>
      </w:pPr>
    </w:p>
    <w:p w:rsidR="003252F8" w:rsidRPr="00571A0C" w:rsidRDefault="003252F8" w:rsidP="003252F8">
      <w:pPr>
        <w:spacing w:after="0" w:line="240" w:lineRule="auto"/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</w:pPr>
      <w:r w:rsidRPr="00571A0C"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  <w:t>Adverse Weather Conditions</w:t>
      </w:r>
      <w:r w:rsidR="00067010"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  <w:t xml:space="preserve">/Concert Group Sickness </w:t>
      </w:r>
      <w:proofErr w:type="spellStart"/>
      <w:r w:rsidR="00067010">
        <w:rPr>
          <w:rFonts w:ascii="Arial" w:eastAsia="Times New Roman" w:hAnsi="Arial" w:cs="Arial"/>
          <w:b/>
          <w:spacing w:val="12"/>
          <w:sz w:val="24"/>
          <w:szCs w:val="24"/>
          <w:u w:val="single"/>
          <w:lang w:val="en" w:eastAsia="en-GB"/>
        </w:rPr>
        <w:t>etc</w:t>
      </w:r>
      <w:proofErr w:type="spellEnd"/>
    </w:p>
    <w:p w:rsidR="00034FD0" w:rsidRDefault="003252F8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During adverse weather conditions we know it can sometimes be difficult f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or schools to remain open</w:t>
      </w:r>
      <w:r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.  During adverse weather conditions the Music &amp; Arts Service regularly check for weather and traffic updates. 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If the school is closed due to </w:t>
      </w:r>
      <w:r w:rsidR="00CE6ED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weather,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then no charge will be made. </w:t>
      </w:r>
      <w:r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If the weather forecast indic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ates that the concert group</w:t>
      </w:r>
      <w:r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will have difficulty either getting to the venue or getting home again, we will make a decision whether to cancel or amend start/finish times.  </w:t>
      </w:r>
    </w:p>
    <w:p w:rsidR="00034FD0" w:rsidRDefault="00034FD0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</w:p>
    <w:p w:rsidR="003252F8" w:rsidRDefault="003252F8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Should can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cellation be necessary by us </w:t>
      </w:r>
      <w:r w:rsidR="00067010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for any reason </w:t>
      </w:r>
      <w:r w:rsidR="00F53B04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no charge will be made</w:t>
      </w:r>
      <w:r w:rsidR="00067010"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 xml:space="preserve"> </w:t>
      </w:r>
    </w:p>
    <w:p w:rsidR="00F53B04" w:rsidRDefault="00F53B04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</w:p>
    <w:p w:rsidR="00067010" w:rsidRDefault="00F53B04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Should you cancel your free concert there is no guarantee you will be offered another one until the end of our performance cycle – usually 18 months.</w:t>
      </w:r>
    </w:p>
    <w:p w:rsidR="00067010" w:rsidRDefault="00067010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</w:p>
    <w:p w:rsidR="00F53B04" w:rsidRDefault="00F53B04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</w:p>
    <w:p w:rsidR="003252F8" w:rsidRDefault="00F53B04" w:rsidP="003252F8">
      <w:pPr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</w:pPr>
      <w:r>
        <w:rPr>
          <w:rFonts w:ascii="Arial" w:eastAsia="Times New Roman" w:hAnsi="Arial" w:cs="Arial"/>
          <w:spacing w:val="12"/>
          <w:sz w:val="24"/>
          <w:szCs w:val="24"/>
          <w:lang w:val="en" w:eastAsia="en-GB"/>
        </w:rPr>
        <w:t>Music &amp; Arts Service</w:t>
      </w:r>
    </w:p>
    <w:sectPr w:rsidR="003252F8" w:rsidSect="00D71806">
      <w:headerReference w:type="default" r:id="rId10"/>
      <w:footerReference w:type="default" r:id="rId11"/>
      <w:pgSz w:w="11906" w:h="16838"/>
      <w:pgMar w:top="1440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9E" w:rsidRDefault="002A4A9E" w:rsidP="00BC7417">
      <w:pPr>
        <w:spacing w:after="0" w:line="240" w:lineRule="auto"/>
      </w:pPr>
      <w:r>
        <w:separator/>
      </w:r>
    </w:p>
  </w:endnote>
  <w:endnote w:type="continuationSeparator" w:id="0">
    <w:p w:rsidR="002A4A9E" w:rsidRDefault="002A4A9E" w:rsidP="00B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9E" w:rsidRDefault="002A4A9E">
    <w:pPr>
      <w:pStyle w:val="Footer"/>
    </w:pPr>
    <w:r>
      <w:rPr>
        <w:noProof/>
        <w:lang w:eastAsia="en-GB"/>
      </w:rPr>
      <w:drawing>
        <wp:inline distT="0" distB="0" distL="0" distR="0" wp14:anchorId="40603922" wp14:editId="467C9702">
          <wp:extent cx="5724636" cy="350157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583" cy="35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A9E" w:rsidRDefault="00D71806" w:rsidP="00D71806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4B9F068" wp14:editId="5C48A6F6">
          <wp:extent cx="3810000" cy="295275"/>
          <wp:effectExtent l="0" t="0" r="0" b="9525"/>
          <wp:docPr id="2" name="Picture 2" descr="W38459--children-at-the-heart-banner-emailsig-00x800p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38459--children-at-the-heart-banner-emailsig-00x800px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9E" w:rsidRDefault="002A4A9E" w:rsidP="00BC7417">
      <w:pPr>
        <w:spacing w:after="0" w:line="240" w:lineRule="auto"/>
      </w:pPr>
      <w:r>
        <w:separator/>
      </w:r>
    </w:p>
  </w:footnote>
  <w:footnote w:type="continuationSeparator" w:id="0">
    <w:p w:rsidR="002A4A9E" w:rsidRDefault="002A4A9E" w:rsidP="00B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A9E" w:rsidRDefault="002A4A9E" w:rsidP="00C725E1">
    <w:pPr>
      <w:pStyle w:val="Header"/>
      <w:jc w:val="right"/>
    </w:pPr>
    <w:r>
      <w:rPr>
        <w:noProof/>
        <w:lang w:eastAsia="en-GB"/>
      </w:rPr>
      <w:drawing>
        <wp:inline distT="0" distB="0" distL="0" distR="0" wp14:anchorId="1BCC8E06" wp14:editId="11713DE5">
          <wp:extent cx="2637155" cy="744220"/>
          <wp:effectExtent l="0" t="0" r="0" b="0"/>
          <wp:docPr id="6" name="Picture 6" descr="Description: http://intranet.bradford.gov.uk/docs/Documents/CBMDC-Colour-simplified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intranet.bradford.gov.uk/docs/Documents/CBMDC-Colour-simplified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7155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EE7"/>
    <w:multiLevelType w:val="hybridMultilevel"/>
    <w:tmpl w:val="879C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55D1B"/>
    <w:multiLevelType w:val="hybridMultilevel"/>
    <w:tmpl w:val="7D581C5C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BE1CD1"/>
    <w:multiLevelType w:val="hybridMultilevel"/>
    <w:tmpl w:val="819A52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700B2"/>
    <w:multiLevelType w:val="hybridMultilevel"/>
    <w:tmpl w:val="03D2DE2A"/>
    <w:lvl w:ilvl="0" w:tplc="4E440086">
      <w:start w:val="1"/>
      <w:numFmt w:val="decimal"/>
      <w:lvlText w:val="%1)"/>
      <w:lvlJc w:val="left"/>
      <w:pPr>
        <w:ind w:left="1080" w:hanging="720"/>
      </w:pPr>
      <w:rPr>
        <w:rFonts w:ascii="Arial" w:hAnsi="Arial" w:cs="Times New Roman" w:hint="default"/>
        <w:b w:val="0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923DE"/>
    <w:multiLevelType w:val="hybridMultilevel"/>
    <w:tmpl w:val="5436298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59483E"/>
    <w:multiLevelType w:val="hybridMultilevel"/>
    <w:tmpl w:val="7BCCA3EA"/>
    <w:lvl w:ilvl="0" w:tplc="4E440086">
      <w:start w:val="1"/>
      <w:numFmt w:val="decimal"/>
      <w:lvlText w:val="%1)"/>
      <w:lvlJc w:val="left"/>
      <w:pPr>
        <w:ind w:left="1080" w:hanging="720"/>
      </w:pPr>
      <w:rPr>
        <w:rFonts w:ascii="Arial" w:hAnsi="Arial" w:cs="Times New Roman" w:hint="default"/>
        <w:b w:val="0"/>
        <w:color w:val="auto"/>
        <w:sz w:val="2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C44B3"/>
    <w:multiLevelType w:val="hybridMultilevel"/>
    <w:tmpl w:val="529206E0"/>
    <w:lvl w:ilvl="0" w:tplc="E110D05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3C"/>
    <w:rsid w:val="000320FE"/>
    <w:rsid w:val="00034FD0"/>
    <w:rsid w:val="00067010"/>
    <w:rsid w:val="000B3442"/>
    <w:rsid w:val="000E4A15"/>
    <w:rsid w:val="00126AED"/>
    <w:rsid w:val="00144525"/>
    <w:rsid w:val="0016197A"/>
    <w:rsid w:val="001A6B5F"/>
    <w:rsid w:val="001D49FF"/>
    <w:rsid w:val="001F00F6"/>
    <w:rsid w:val="0022014D"/>
    <w:rsid w:val="0023308F"/>
    <w:rsid w:val="00237353"/>
    <w:rsid w:val="0026213C"/>
    <w:rsid w:val="002A4A9E"/>
    <w:rsid w:val="002D16DC"/>
    <w:rsid w:val="003252F8"/>
    <w:rsid w:val="003316EA"/>
    <w:rsid w:val="0033270D"/>
    <w:rsid w:val="003426B1"/>
    <w:rsid w:val="0034746E"/>
    <w:rsid w:val="00352F73"/>
    <w:rsid w:val="003E192A"/>
    <w:rsid w:val="0044659D"/>
    <w:rsid w:val="0051699A"/>
    <w:rsid w:val="00571A0C"/>
    <w:rsid w:val="00597E1F"/>
    <w:rsid w:val="005A1492"/>
    <w:rsid w:val="006268E7"/>
    <w:rsid w:val="00717969"/>
    <w:rsid w:val="007331EB"/>
    <w:rsid w:val="00884257"/>
    <w:rsid w:val="008B07B8"/>
    <w:rsid w:val="008B6EF6"/>
    <w:rsid w:val="009160F5"/>
    <w:rsid w:val="00992F48"/>
    <w:rsid w:val="009D3702"/>
    <w:rsid w:val="00A226F9"/>
    <w:rsid w:val="00A36EA9"/>
    <w:rsid w:val="00A767CD"/>
    <w:rsid w:val="00A7711E"/>
    <w:rsid w:val="00A77273"/>
    <w:rsid w:val="00A971E4"/>
    <w:rsid w:val="00AB069C"/>
    <w:rsid w:val="00AB175D"/>
    <w:rsid w:val="00AD181E"/>
    <w:rsid w:val="00B61733"/>
    <w:rsid w:val="00BC7417"/>
    <w:rsid w:val="00BF3A59"/>
    <w:rsid w:val="00BF6446"/>
    <w:rsid w:val="00C5449C"/>
    <w:rsid w:val="00C61641"/>
    <w:rsid w:val="00C725E1"/>
    <w:rsid w:val="00C91AF9"/>
    <w:rsid w:val="00C97257"/>
    <w:rsid w:val="00CE6ED4"/>
    <w:rsid w:val="00D64C10"/>
    <w:rsid w:val="00D71806"/>
    <w:rsid w:val="00E4504C"/>
    <w:rsid w:val="00E553C0"/>
    <w:rsid w:val="00EE32AB"/>
    <w:rsid w:val="00F4087B"/>
    <w:rsid w:val="00F53B04"/>
    <w:rsid w:val="00FA51CC"/>
    <w:rsid w:val="00FD7E99"/>
    <w:rsid w:val="00FE72C0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52F8F858-28F6-484E-A431-A4D7DD2A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57"/>
    <w:pPr>
      <w:ind w:left="720"/>
      <w:contextualSpacing/>
    </w:pPr>
  </w:style>
  <w:style w:type="character" w:styleId="Hyperlink">
    <w:name w:val="Hyperlink"/>
    <w:rsid w:val="00BC7417"/>
    <w:rPr>
      <w:color w:val="0000FF"/>
      <w:u w:val="single"/>
    </w:rPr>
  </w:style>
  <w:style w:type="table" w:styleId="TableGrid">
    <w:name w:val="Table Grid"/>
    <w:basedOn w:val="TableNormal"/>
    <w:rsid w:val="00BC7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17"/>
  </w:style>
  <w:style w:type="paragraph" w:styleId="Footer">
    <w:name w:val="footer"/>
    <w:basedOn w:val="Normal"/>
    <w:link w:val="FooterChar"/>
    <w:uiPriority w:val="99"/>
    <w:unhideWhenUsed/>
    <w:rsid w:val="00BC7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17"/>
  </w:style>
  <w:style w:type="paragraph" w:styleId="BalloonText">
    <w:name w:val="Balloon Text"/>
    <w:basedOn w:val="Normal"/>
    <w:link w:val="BalloonTextChar"/>
    <w:uiPriority w:val="99"/>
    <w:semiHidden/>
    <w:unhideWhenUsed/>
    <w:rsid w:val="00FA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42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0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71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25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10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1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1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7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smusicandarts@brad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oolsmusicandarts@bradford.gov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0D75-310D-47F8-9E0E-47B2DCD8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Johnson</dc:creator>
  <cp:lastModifiedBy>Luke Russell</cp:lastModifiedBy>
  <cp:revision>2</cp:revision>
  <cp:lastPrinted>2016-11-09T08:27:00Z</cp:lastPrinted>
  <dcterms:created xsi:type="dcterms:W3CDTF">2021-11-23T09:42:00Z</dcterms:created>
  <dcterms:modified xsi:type="dcterms:W3CDTF">2021-11-23T09:42:00Z</dcterms:modified>
</cp:coreProperties>
</file>